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B0F" w:rsidRDefault="00891B0F" w:rsidP="00891B0F">
      <w:pPr>
        <w:spacing w:after="120"/>
        <w:rPr>
          <w:rFonts w:ascii="Times New Roman" w:hAnsi="Times New Roman"/>
          <w:sz w:val="22"/>
        </w:rPr>
      </w:pPr>
      <w:r>
        <w:rPr>
          <w:rFonts w:ascii="Times New Roman" w:hAnsi="Times New Roman"/>
          <w:sz w:val="22"/>
        </w:rPr>
        <w:t>H.D. Forbes, “</w:t>
      </w:r>
      <w:proofErr w:type="spellStart"/>
      <w:r>
        <w:rPr>
          <w:rFonts w:ascii="Times New Roman" w:hAnsi="Times New Roman"/>
          <w:sz w:val="22"/>
        </w:rPr>
        <w:t>Hartz</w:t>
      </w:r>
      <w:proofErr w:type="spellEnd"/>
      <w:r>
        <w:rPr>
          <w:rFonts w:ascii="Times New Roman" w:hAnsi="Times New Roman"/>
          <w:sz w:val="22"/>
        </w:rPr>
        <w:t xml:space="preserve">-Horowitz at Twenty,” </w:t>
      </w:r>
      <w:r>
        <w:rPr>
          <w:rFonts w:ascii="Times New Roman" w:hAnsi="Times New Roman"/>
          <w:i/>
          <w:sz w:val="22"/>
        </w:rPr>
        <w:t>CJPS</w:t>
      </w:r>
      <w:r>
        <w:rPr>
          <w:rFonts w:ascii="Times New Roman" w:hAnsi="Times New Roman"/>
          <w:sz w:val="22"/>
        </w:rPr>
        <w:t xml:space="preserve"> 20 (1987)</w:t>
      </w:r>
    </w:p>
    <w:p w:rsidR="00891B0F" w:rsidRDefault="00891B0F" w:rsidP="00891B0F">
      <w:pPr>
        <w:spacing w:after="120"/>
        <w:rPr>
          <w:rFonts w:ascii="Times New Roman" w:hAnsi="Times New Roman"/>
          <w:b/>
          <w:sz w:val="22"/>
        </w:rPr>
      </w:pPr>
    </w:p>
    <w:p w:rsidR="00891B0F" w:rsidRDefault="00891B0F" w:rsidP="00891B0F">
      <w:pPr>
        <w:spacing w:after="120"/>
        <w:rPr>
          <w:rFonts w:ascii="Times New Roman" w:hAnsi="Times New Roman"/>
          <w:b/>
          <w:sz w:val="22"/>
        </w:rPr>
      </w:pPr>
      <w:r>
        <w:rPr>
          <w:rFonts w:ascii="Times New Roman" w:hAnsi="Times New Roman"/>
          <w:b/>
          <w:sz w:val="22"/>
        </w:rPr>
        <w:t>Overview</w:t>
      </w:r>
    </w:p>
    <w:p w:rsidR="00891B0F" w:rsidRPr="00891B0F" w:rsidRDefault="00891B0F" w:rsidP="00891B0F">
      <w:pPr>
        <w:spacing w:after="120"/>
        <w:rPr>
          <w:rFonts w:ascii="Times New Roman" w:hAnsi="Times New Roman"/>
          <w:sz w:val="22"/>
        </w:rPr>
      </w:pPr>
      <w:r>
        <w:rPr>
          <w:rFonts w:ascii="Times New Roman" w:hAnsi="Times New Roman"/>
          <w:sz w:val="22"/>
        </w:rPr>
        <w:t xml:space="preserve">Twenty years of debate have revealed many weaknesses in the </w:t>
      </w:r>
      <w:proofErr w:type="spellStart"/>
      <w:r>
        <w:rPr>
          <w:rFonts w:ascii="Times New Roman" w:hAnsi="Times New Roman"/>
          <w:sz w:val="22"/>
        </w:rPr>
        <w:t>Hartz</w:t>
      </w:r>
      <w:proofErr w:type="spellEnd"/>
      <w:r>
        <w:rPr>
          <w:rFonts w:ascii="Times New Roman" w:hAnsi="Times New Roman"/>
          <w:sz w:val="22"/>
        </w:rPr>
        <w:t xml:space="preserve">-Horowitz interpretation of conservatism, liberalism, and socialism in Canada – yet it continues to be widely taught, as it provides a simple and appealing explanation of the striking differences between </w:t>
      </w:r>
      <w:proofErr w:type="spellStart"/>
      <w:r>
        <w:rPr>
          <w:rFonts w:ascii="Times New Roman" w:hAnsi="Times New Roman"/>
          <w:sz w:val="22"/>
        </w:rPr>
        <w:t>Cdn</w:t>
      </w:r>
      <w:proofErr w:type="spellEnd"/>
      <w:r>
        <w:rPr>
          <w:rFonts w:ascii="Times New Roman" w:hAnsi="Times New Roman"/>
          <w:sz w:val="22"/>
        </w:rPr>
        <w:t xml:space="preserve"> and American politics. The article argues that the interpretation is best understood as a form of neo-Marxism, that its basic weaknesses are most easily seen by examining its treatment of French Canada, and that its explanation of the exceptional strength of socialism in English Canada – linking socialism to toryism – can be strengthened by linking both socialism and toryism to nationalism.</w:t>
      </w:r>
    </w:p>
    <w:p w:rsidR="00891B0F" w:rsidRDefault="00891B0F" w:rsidP="00891B0F">
      <w:pPr>
        <w:spacing w:after="120"/>
        <w:rPr>
          <w:rFonts w:ascii="Times New Roman" w:hAnsi="Times New Roman"/>
          <w:b/>
          <w:sz w:val="22"/>
        </w:rPr>
      </w:pPr>
      <w:r>
        <w:rPr>
          <w:rFonts w:ascii="Times New Roman" w:hAnsi="Times New Roman"/>
          <w:b/>
          <w:sz w:val="22"/>
        </w:rPr>
        <w:t>Background</w:t>
      </w:r>
    </w:p>
    <w:p w:rsidR="00891B0F" w:rsidRPr="00891B0F" w:rsidRDefault="00891B0F" w:rsidP="00891B0F">
      <w:pPr>
        <w:pStyle w:val="ListParagraph"/>
        <w:numPr>
          <w:ilvl w:val="0"/>
          <w:numId w:val="1"/>
        </w:numPr>
        <w:spacing w:after="120"/>
        <w:rPr>
          <w:rFonts w:ascii="Times New Roman" w:hAnsi="Times New Roman"/>
          <w:sz w:val="22"/>
        </w:rPr>
      </w:pPr>
      <w:proofErr w:type="spellStart"/>
      <w:r w:rsidRPr="00891B0F">
        <w:rPr>
          <w:rFonts w:ascii="Times New Roman" w:hAnsi="Times New Roman"/>
          <w:sz w:val="22"/>
        </w:rPr>
        <w:t>Hartzian</w:t>
      </w:r>
      <w:proofErr w:type="spellEnd"/>
      <w:r w:rsidRPr="00891B0F">
        <w:rPr>
          <w:rFonts w:ascii="Times New Roman" w:hAnsi="Times New Roman"/>
          <w:sz w:val="22"/>
        </w:rPr>
        <w:t xml:space="preserve"> analysis flourishes in Canada and languishes in the US – how do we account for this?</w:t>
      </w:r>
    </w:p>
    <w:p w:rsidR="00891B0F" w:rsidRDefault="00891B0F" w:rsidP="00891B0F">
      <w:pPr>
        <w:pStyle w:val="ListParagraph"/>
        <w:numPr>
          <w:ilvl w:val="0"/>
          <w:numId w:val="1"/>
        </w:numPr>
        <w:spacing w:after="120"/>
        <w:rPr>
          <w:rFonts w:ascii="Times New Roman" w:hAnsi="Times New Roman"/>
          <w:sz w:val="22"/>
        </w:rPr>
      </w:pPr>
      <w:r>
        <w:rPr>
          <w:rFonts w:ascii="Times New Roman" w:hAnsi="Times New Roman"/>
          <w:sz w:val="22"/>
        </w:rPr>
        <w:t xml:space="preserve">Question of why America was so capitalist and lacked any real thread of socialism was answered by </w:t>
      </w:r>
      <w:proofErr w:type="spellStart"/>
      <w:r>
        <w:rPr>
          <w:rFonts w:ascii="Times New Roman" w:hAnsi="Times New Roman"/>
          <w:sz w:val="22"/>
        </w:rPr>
        <w:t>Hartz</w:t>
      </w:r>
      <w:proofErr w:type="spellEnd"/>
      <w:r>
        <w:rPr>
          <w:rFonts w:ascii="Times New Roman" w:hAnsi="Times New Roman"/>
          <w:sz w:val="22"/>
        </w:rPr>
        <w:t>, not by abandoning the historical paradigm, but rather developing the supplementary hypothesis that the first Americans were a “fragment” of 17</w:t>
      </w:r>
      <w:r w:rsidRPr="00891B0F">
        <w:rPr>
          <w:rFonts w:ascii="Times New Roman" w:hAnsi="Times New Roman"/>
          <w:sz w:val="22"/>
          <w:vertAlign w:val="superscript"/>
        </w:rPr>
        <w:t>th</w:t>
      </w:r>
      <w:r>
        <w:rPr>
          <w:rFonts w:ascii="Times New Roman" w:hAnsi="Times New Roman"/>
          <w:sz w:val="22"/>
        </w:rPr>
        <w:t xml:space="preserve"> century England, feeling feudal and clerical oppression, and building a new society of the basis of freedom of contract</w:t>
      </w:r>
    </w:p>
    <w:p w:rsidR="00891B0F" w:rsidRDefault="00891B0F" w:rsidP="00891B0F">
      <w:pPr>
        <w:pStyle w:val="ListParagraph"/>
        <w:numPr>
          <w:ilvl w:val="0"/>
          <w:numId w:val="1"/>
        </w:numPr>
        <w:spacing w:after="120"/>
        <w:rPr>
          <w:rFonts w:ascii="Times New Roman" w:hAnsi="Times New Roman"/>
          <w:sz w:val="22"/>
        </w:rPr>
      </w:pPr>
      <w:r>
        <w:rPr>
          <w:rFonts w:ascii="Times New Roman" w:hAnsi="Times New Roman"/>
          <w:sz w:val="22"/>
        </w:rPr>
        <w:t>Fragment theory occurs in three stages:</w:t>
      </w:r>
    </w:p>
    <w:p w:rsidR="00891B0F" w:rsidRDefault="00891B0F" w:rsidP="00891B0F">
      <w:pPr>
        <w:pStyle w:val="ListParagraph"/>
        <w:numPr>
          <w:ilvl w:val="1"/>
          <w:numId w:val="1"/>
        </w:numPr>
        <w:spacing w:after="120"/>
        <w:rPr>
          <w:rFonts w:ascii="Times New Roman" w:hAnsi="Times New Roman"/>
          <w:sz w:val="22"/>
        </w:rPr>
      </w:pPr>
      <w:r>
        <w:rPr>
          <w:rFonts w:ascii="Times New Roman" w:hAnsi="Times New Roman"/>
          <w:sz w:val="22"/>
        </w:rPr>
        <w:t>Process begins with the departure of a group from Europe that represents one phase of its continuing revolution, a fragment of its rich ideological spectrum *there is a selection bias in who stays and who goes</w:t>
      </w:r>
    </w:p>
    <w:p w:rsidR="00891B0F" w:rsidRDefault="00891B0F" w:rsidP="00891B0F">
      <w:pPr>
        <w:pStyle w:val="ListParagraph"/>
        <w:numPr>
          <w:ilvl w:val="1"/>
          <w:numId w:val="1"/>
        </w:numPr>
        <w:spacing w:after="120"/>
        <w:rPr>
          <w:rFonts w:ascii="Times New Roman" w:hAnsi="Times New Roman"/>
          <w:sz w:val="22"/>
        </w:rPr>
      </w:pPr>
      <w:r>
        <w:rPr>
          <w:rFonts w:ascii="Times New Roman" w:hAnsi="Times New Roman"/>
          <w:sz w:val="22"/>
        </w:rPr>
        <w:t>These fragments, detached from the whole of which they were once part, lose ‘the stimulus toward change that the whole provides’</w:t>
      </w:r>
    </w:p>
    <w:p w:rsidR="00891B0F" w:rsidRDefault="00891B0F" w:rsidP="00891B0F">
      <w:pPr>
        <w:pStyle w:val="ListParagraph"/>
        <w:numPr>
          <w:ilvl w:val="1"/>
          <w:numId w:val="1"/>
        </w:numPr>
        <w:spacing w:after="120"/>
        <w:rPr>
          <w:rFonts w:ascii="Times New Roman" w:hAnsi="Times New Roman"/>
          <w:sz w:val="22"/>
        </w:rPr>
      </w:pPr>
      <w:r>
        <w:rPr>
          <w:rFonts w:ascii="Times New Roman" w:hAnsi="Times New Roman"/>
          <w:sz w:val="22"/>
        </w:rPr>
        <w:t>A process of contagion and renewal then takes places, but on a much narrower range of materials than in the source population – though this does not mean absolute fixity</w:t>
      </w:r>
    </w:p>
    <w:p w:rsidR="00891B0F" w:rsidRDefault="00891B0F" w:rsidP="00891B0F">
      <w:pPr>
        <w:pStyle w:val="ListParagraph"/>
        <w:spacing w:after="120"/>
        <w:ind w:left="1440"/>
        <w:rPr>
          <w:rFonts w:ascii="Times New Roman" w:hAnsi="Times New Roman"/>
          <w:sz w:val="22"/>
        </w:rPr>
      </w:pPr>
    </w:p>
    <w:p w:rsidR="00891B0F" w:rsidRDefault="00891B0F" w:rsidP="00891B0F">
      <w:pPr>
        <w:pStyle w:val="ListParagraph"/>
        <w:numPr>
          <w:ilvl w:val="0"/>
          <w:numId w:val="1"/>
        </w:numPr>
        <w:spacing w:after="120"/>
        <w:rPr>
          <w:rFonts w:ascii="Times New Roman" w:hAnsi="Times New Roman"/>
          <w:sz w:val="22"/>
        </w:rPr>
      </w:pPr>
      <w:r>
        <w:rPr>
          <w:rFonts w:ascii="Times New Roman" w:hAnsi="Times New Roman"/>
          <w:sz w:val="22"/>
        </w:rPr>
        <w:t xml:space="preserve">For French Canada – </w:t>
      </w:r>
      <w:proofErr w:type="spellStart"/>
      <w:r>
        <w:rPr>
          <w:rFonts w:ascii="Times New Roman" w:hAnsi="Times New Roman"/>
          <w:sz w:val="22"/>
        </w:rPr>
        <w:t>Hartz</w:t>
      </w:r>
      <w:proofErr w:type="spellEnd"/>
      <w:r>
        <w:rPr>
          <w:rFonts w:ascii="Times New Roman" w:hAnsi="Times New Roman"/>
          <w:sz w:val="22"/>
        </w:rPr>
        <w:t xml:space="preserve"> described it as feudal – though he is vague about the meaning</w:t>
      </w:r>
    </w:p>
    <w:p w:rsidR="00891B0F" w:rsidRDefault="00891B0F" w:rsidP="00891B0F">
      <w:pPr>
        <w:pStyle w:val="ListParagraph"/>
        <w:numPr>
          <w:ilvl w:val="1"/>
          <w:numId w:val="1"/>
        </w:numPr>
        <w:spacing w:after="120"/>
        <w:rPr>
          <w:rFonts w:ascii="Times New Roman" w:hAnsi="Times New Roman"/>
          <w:sz w:val="22"/>
        </w:rPr>
      </w:pPr>
      <w:r>
        <w:rPr>
          <w:rFonts w:ascii="Times New Roman" w:hAnsi="Times New Roman"/>
          <w:sz w:val="22"/>
        </w:rPr>
        <w:t>A feudal fragment is essentially fixed at its point of origin</w:t>
      </w:r>
    </w:p>
    <w:p w:rsidR="00891B0F" w:rsidRDefault="00891B0F" w:rsidP="00891B0F">
      <w:pPr>
        <w:pStyle w:val="ListParagraph"/>
        <w:numPr>
          <w:ilvl w:val="1"/>
          <w:numId w:val="1"/>
        </w:numPr>
        <w:spacing w:after="120"/>
        <w:rPr>
          <w:rFonts w:ascii="Times New Roman" w:hAnsi="Times New Roman"/>
          <w:sz w:val="22"/>
        </w:rPr>
      </w:pPr>
      <w:r>
        <w:rPr>
          <w:rFonts w:ascii="Times New Roman" w:hAnsi="Times New Roman"/>
          <w:sz w:val="22"/>
        </w:rPr>
        <w:t xml:space="preserve">Kenneth McRae argues this is a poor characterization of French </w:t>
      </w:r>
      <w:proofErr w:type="spellStart"/>
      <w:r>
        <w:rPr>
          <w:rFonts w:ascii="Times New Roman" w:hAnsi="Times New Roman"/>
          <w:sz w:val="22"/>
        </w:rPr>
        <w:t>Cdn</w:t>
      </w:r>
      <w:proofErr w:type="spellEnd"/>
      <w:r>
        <w:rPr>
          <w:rFonts w:ascii="Times New Roman" w:hAnsi="Times New Roman"/>
          <w:sz w:val="22"/>
        </w:rPr>
        <w:t xml:space="preserve"> case</w:t>
      </w:r>
    </w:p>
    <w:p w:rsidR="00891B0F" w:rsidRDefault="00891B0F" w:rsidP="005A0F45">
      <w:pPr>
        <w:pStyle w:val="ListParagraph"/>
        <w:spacing w:after="120"/>
        <w:ind w:left="1440"/>
        <w:rPr>
          <w:rFonts w:ascii="Times New Roman" w:hAnsi="Times New Roman"/>
          <w:sz w:val="22"/>
        </w:rPr>
      </w:pPr>
    </w:p>
    <w:p w:rsidR="00891B0F" w:rsidRDefault="00891B0F" w:rsidP="00891B0F">
      <w:pPr>
        <w:pStyle w:val="ListParagraph"/>
        <w:numPr>
          <w:ilvl w:val="0"/>
          <w:numId w:val="1"/>
        </w:numPr>
        <w:spacing w:after="120"/>
        <w:rPr>
          <w:rFonts w:ascii="Times New Roman" w:hAnsi="Times New Roman"/>
          <w:sz w:val="22"/>
        </w:rPr>
      </w:pPr>
      <w:r>
        <w:rPr>
          <w:rFonts w:ascii="Times New Roman" w:hAnsi="Times New Roman"/>
          <w:sz w:val="22"/>
        </w:rPr>
        <w:t xml:space="preserve">Horowitz objected to tendency of </w:t>
      </w:r>
      <w:proofErr w:type="spellStart"/>
      <w:r>
        <w:rPr>
          <w:rFonts w:ascii="Times New Roman" w:hAnsi="Times New Roman"/>
          <w:sz w:val="22"/>
        </w:rPr>
        <w:t>Hartzian</w:t>
      </w:r>
      <w:proofErr w:type="spellEnd"/>
      <w:r>
        <w:rPr>
          <w:rFonts w:ascii="Times New Roman" w:hAnsi="Times New Roman"/>
          <w:sz w:val="22"/>
        </w:rPr>
        <w:t xml:space="preserve"> analysts to treat English Canada and US as the same – insisting Canada is unique</w:t>
      </w:r>
    </w:p>
    <w:p w:rsidR="00891B0F" w:rsidRDefault="00891B0F" w:rsidP="00891B0F">
      <w:pPr>
        <w:pStyle w:val="ListParagraph"/>
        <w:numPr>
          <w:ilvl w:val="0"/>
          <w:numId w:val="1"/>
        </w:numPr>
        <w:spacing w:after="120"/>
        <w:rPr>
          <w:rFonts w:ascii="Times New Roman" w:hAnsi="Times New Roman"/>
          <w:sz w:val="22"/>
        </w:rPr>
      </w:pPr>
      <w:r>
        <w:rPr>
          <w:rFonts w:ascii="Times New Roman" w:hAnsi="Times New Roman"/>
          <w:sz w:val="22"/>
        </w:rPr>
        <w:t xml:space="preserve">Horowitz “plainly wanted to stress what </w:t>
      </w:r>
      <w:proofErr w:type="spellStart"/>
      <w:r>
        <w:rPr>
          <w:rFonts w:ascii="Times New Roman" w:hAnsi="Times New Roman"/>
          <w:sz w:val="22"/>
        </w:rPr>
        <w:t>Hartz</w:t>
      </w:r>
      <w:proofErr w:type="spellEnd"/>
      <w:r>
        <w:rPr>
          <w:rFonts w:ascii="Times New Roman" w:hAnsi="Times New Roman"/>
          <w:sz w:val="22"/>
        </w:rPr>
        <w:t xml:space="preserve"> and McRae implicitly denied – the legitimacy of socialism as an element of </w:t>
      </w:r>
      <w:proofErr w:type="spellStart"/>
      <w:r>
        <w:rPr>
          <w:rFonts w:ascii="Times New Roman" w:hAnsi="Times New Roman"/>
          <w:sz w:val="22"/>
        </w:rPr>
        <w:t>Cdn</w:t>
      </w:r>
      <w:proofErr w:type="spellEnd"/>
      <w:r>
        <w:rPr>
          <w:rFonts w:ascii="Times New Roman" w:hAnsi="Times New Roman"/>
          <w:sz w:val="22"/>
        </w:rPr>
        <w:t xml:space="preserve"> political culture derived from Canada’s Tory past”</w:t>
      </w:r>
    </w:p>
    <w:p w:rsidR="005A0F45" w:rsidRDefault="00891B0F" w:rsidP="00891B0F">
      <w:pPr>
        <w:pStyle w:val="ListParagraph"/>
        <w:numPr>
          <w:ilvl w:val="1"/>
          <w:numId w:val="1"/>
        </w:numPr>
        <w:spacing w:after="120"/>
        <w:rPr>
          <w:rFonts w:ascii="Times New Roman" w:hAnsi="Times New Roman"/>
          <w:sz w:val="22"/>
        </w:rPr>
      </w:pPr>
      <w:r>
        <w:rPr>
          <w:rFonts w:ascii="Times New Roman" w:hAnsi="Times New Roman"/>
          <w:sz w:val="22"/>
        </w:rPr>
        <w:t>Horowitz was looking for a political-culture, rather than a more strictly ‘</w:t>
      </w:r>
      <w:proofErr w:type="spellStart"/>
      <w:r>
        <w:rPr>
          <w:rFonts w:ascii="Times New Roman" w:hAnsi="Times New Roman"/>
          <w:sz w:val="22"/>
        </w:rPr>
        <w:t>Hartzian</w:t>
      </w:r>
      <w:proofErr w:type="spellEnd"/>
      <w:r>
        <w:rPr>
          <w:rFonts w:ascii="Times New Roman" w:hAnsi="Times New Roman"/>
          <w:sz w:val="22"/>
        </w:rPr>
        <w:t xml:space="preserve">’ explanation for the “differing weights of </w:t>
      </w:r>
      <w:proofErr w:type="spellStart"/>
      <w:r>
        <w:rPr>
          <w:rFonts w:ascii="Times New Roman" w:hAnsi="Times New Roman"/>
          <w:sz w:val="22"/>
        </w:rPr>
        <w:t>Cdn</w:t>
      </w:r>
      <w:proofErr w:type="spellEnd"/>
      <w:r>
        <w:rPr>
          <w:rFonts w:ascii="Times New Roman" w:hAnsi="Times New Roman"/>
          <w:sz w:val="22"/>
        </w:rPr>
        <w:t xml:space="preserve"> and American socialism”</w:t>
      </w:r>
    </w:p>
    <w:p w:rsidR="005A0F45" w:rsidRDefault="005A0F45" w:rsidP="00891B0F">
      <w:pPr>
        <w:pStyle w:val="ListParagraph"/>
        <w:numPr>
          <w:ilvl w:val="1"/>
          <w:numId w:val="1"/>
        </w:numPr>
        <w:spacing w:after="120"/>
        <w:rPr>
          <w:rFonts w:ascii="Times New Roman" w:hAnsi="Times New Roman"/>
          <w:sz w:val="22"/>
        </w:rPr>
      </w:pPr>
      <w:r>
        <w:rPr>
          <w:rFonts w:ascii="Times New Roman" w:hAnsi="Times New Roman"/>
          <w:sz w:val="22"/>
        </w:rPr>
        <w:t xml:space="preserve">He rejected </w:t>
      </w:r>
      <w:proofErr w:type="spellStart"/>
      <w:r>
        <w:rPr>
          <w:rFonts w:ascii="Times New Roman" w:hAnsi="Times New Roman"/>
          <w:sz w:val="22"/>
        </w:rPr>
        <w:t>Hartz</w:t>
      </w:r>
      <w:proofErr w:type="spellEnd"/>
      <w:r>
        <w:rPr>
          <w:rFonts w:ascii="Times New Roman" w:hAnsi="Times New Roman"/>
          <w:sz w:val="22"/>
        </w:rPr>
        <w:t>-McRae contention that English Canada’s tory touch is so delicate, minor, subtle, and generally unimportant that one can say of Canada, as of the US, “no toryism in the past; therefore no socialism in the future”</w:t>
      </w:r>
    </w:p>
    <w:p w:rsidR="005A0F45" w:rsidRDefault="005A0F45" w:rsidP="00891B0F">
      <w:pPr>
        <w:pStyle w:val="ListParagraph"/>
        <w:numPr>
          <w:ilvl w:val="1"/>
          <w:numId w:val="1"/>
        </w:numPr>
        <w:spacing w:after="120"/>
        <w:rPr>
          <w:rFonts w:ascii="Times New Roman" w:hAnsi="Times New Roman"/>
          <w:sz w:val="22"/>
        </w:rPr>
      </w:pPr>
      <w:r>
        <w:rPr>
          <w:rFonts w:ascii="Times New Roman" w:hAnsi="Times New Roman"/>
          <w:sz w:val="22"/>
        </w:rPr>
        <w:t xml:space="preserve">Thus Horowitz agrees with McRae and </w:t>
      </w:r>
      <w:proofErr w:type="spellStart"/>
      <w:r>
        <w:rPr>
          <w:rFonts w:ascii="Times New Roman" w:hAnsi="Times New Roman"/>
          <w:sz w:val="22"/>
        </w:rPr>
        <w:t>Hartz</w:t>
      </w:r>
      <w:proofErr w:type="spellEnd"/>
      <w:r>
        <w:rPr>
          <w:rFonts w:ascii="Times New Roman" w:hAnsi="Times New Roman"/>
          <w:sz w:val="22"/>
        </w:rPr>
        <w:t xml:space="preserve"> about the ideological climate in which socialism grows, but wrong about the </w:t>
      </w:r>
      <w:proofErr w:type="spellStart"/>
      <w:r>
        <w:rPr>
          <w:rFonts w:ascii="Times New Roman" w:hAnsi="Times New Roman"/>
          <w:sz w:val="22"/>
        </w:rPr>
        <w:t>Cdn</w:t>
      </w:r>
      <w:proofErr w:type="spellEnd"/>
      <w:r>
        <w:rPr>
          <w:rFonts w:ascii="Times New Roman" w:hAnsi="Times New Roman"/>
          <w:sz w:val="22"/>
        </w:rPr>
        <w:t xml:space="preserve"> climate</w:t>
      </w:r>
    </w:p>
    <w:p w:rsidR="005A0F45" w:rsidRDefault="005A0F45" w:rsidP="005A0F45">
      <w:pPr>
        <w:pStyle w:val="ListParagraph"/>
        <w:spacing w:after="120"/>
        <w:ind w:left="1440"/>
        <w:rPr>
          <w:rFonts w:ascii="Times New Roman" w:hAnsi="Times New Roman"/>
          <w:sz w:val="22"/>
        </w:rPr>
      </w:pPr>
    </w:p>
    <w:p w:rsidR="005A0F45" w:rsidRDefault="005A0F45" w:rsidP="005A0F45">
      <w:pPr>
        <w:pStyle w:val="ListParagraph"/>
        <w:numPr>
          <w:ilvl w:val="0"/>
          <w:numId w:val="1"/>
        </w:numPr>
        <w:spacing w:after="120"/>
        <w:rPr>
          <w:rFonts w:ascii="Times New Roman" w:hAnsi="Times New Roman"/>
          <w:sz w:val="22"/>
        </w:rPr>
      </w:pPr>
      <w:r>
        <w:rPr>
          <w:rFonts w:ascii="Times New Roman" w:hAnsi="Times New Roman"/>
          <w:sz w:val="22"/>
        </w:rPr>
        <w:t xml:space="preserve">Rod </w:t>
      </w:r>
      <w:proofErr w:type="spellStart"/>
      <w:r>
        <w:rPr>
          <w:rFonts w:ascii="Times New Roman" w:hAnsi="Times New Roman"/>
          <w:sz w:val="22"/>
        </w:rPr>
        <w:t>Preece</w:t>
      </w:r>
      <w:proofErr w:type="spellEnd"/>
      <w:r>
        <w:rPr>
          <w:rFonts w:ascii="Times New Roman" w:hAnsi="Times New Roman"/>
          <w:sz w:val="22"/>
        </w:rPr>
        <w:t xml:space="preserve"> denies the presence in the </w:t>
      </w:r>
      <w:proofErr w:type="spellStart"/>
      <w:r>
        <w:rPr>
          <w:rFonts w:ascii="Times New Roman" w:hAnsi="Times New Roman"/>
          <w:sz w:val="22"/>
        </w:rPr>
        <w:t>Dcn</w:t>
      </w:r>
      <w:proofErr w:type="spellEnd"/>
      <w:r>
        <w:rPr>
          <w:rFonts w:ascii="Times New Roman" w:hAnsi="Times New Roman"/>
          <w:sz w:val="22"/>
        </w:rPr>
        <w:t xml:space="preserve"> political culture the kind of toryism required by the </w:t>
      </w:r>
      <w:proofErr w:type="spellStart"/>
      <w:r>
        <w:rPr>
          <w:rFonts w:ascii="Times New Roman" w:hAnsi="Times New Roman"/>
          <w:sz w:val="22"/>
        </w:rPr>
        <w:t>Hartz</w:t>
      </w:r>
      <w:proofErr w:type="spellEnd"/>
      <w:r>
        <w:rPr>
          <w:rFonts w:ascii="Times New Roman" w:hAnsi="Times New Roman"/>
          <w:sz w:val="22"/>
        </w:rPr>
        <w:t xml:space="preserve">-Horowitz theory = rather presenting modern English-speaking conservatism as an outgrowth of the British Whig, rather than tory thinking, in effect denying the connection Horowitz makes between </w:t>
      </w:r>
      <w:proofErr w:type="spellStart"/>
      <w:r>
        <w:rPr>
          <w:rFonts w:ascii="Times New Roman" w:hAnsi="Times New Roman"/>
          <w:sz w:val="22"/>
        </w:rPr>
        <w:t>Cdn</w:t>
      </w:r>
      <w:proofErr w:type="spellEnd"/>
      <w:r>
        <w:rPr>
          <w:rFonts w:ascii="Times New Roman" w:hAnsi="Times New Roman"/>
          <w:sz w:val="22"/>
        </w:rPr>
        <w:t xml:space="preserve"> Toryism (of </w:t>
      </w:r>
      <w:proofErr w:type="spellStart"/>
      <w:r>
        <w:rPr>
          <w:rFonts w:ascii="Times New Roman" w:hAnsi="Times New Roman"/>
          <w:sz w:val="22"/>
        </w:rPr>
        <w:t>loyalism</w:t>
      </w:r>
      <w:proofErr w:type="spellEnd"/>
      <w:r>
        <w:rPr>
          <w:rFonts w:ascii="Times New Roman" w:hAnsi="Times New Roman"/>
          <w:sz w:val="22"/>
        </w:rPr>
        <w:t>) and corporate-organic-collectivist thinking (or toryism)</w:t>
      </w:r>
    </w:p>
    <w:p w:rsidR="005A0F45" w:rsidRDefault="005A0F45" w:rsidP="005A0F45">
      <w:pPr>
        <w:pStyle w:val="ListParagraph"/>
        <w:numPr>
          <w:ilvl w:val="0"/>
          <w:numId w:val="1"/>
        </w:numPr>
        <w:spacing w:after="120"/>
        <w:rPr>
          <w:rFonts w:ascii="Times New Roman" w:hAnsi="Times New Roman"/>
          <w:sz w:val="22"/>
        </w:rPr>
      </w:pPr>
      <w:r>
        <w:rPr>
          <w:rFonts w:ascii="Times New Roman" w:hAnsi="Times New Roman"/>
          <w:sz w:val="22"/>
        </w:rPr>
        <w:t xml:space="preserve">The more closely the phenomena of </w:t>
      </w:r>
      <w:proofErr w:type="spellStart"/>
      <w:r>
        <w:rPr>
          <w:rFonts w:ascii="Times New Roman" w:hAnsi="Times New Roman"/>
          <w:sz w:val="22"/>
        </w:rPr>
        <w:t>Cdn</w:t>
      </w:r>
      <w:proofErr w:type="spellEnd"/>
      <w:r>
        <w:rPr>
          <w:rFonts w:ascii="Times New Roman" w:hAnsi="Times New Roman"/>
          <w:sz w:val="22"/>
        </w:rPr>
        <w:t xml:space="preserve"> and American politics are examined, the less impressive is the explanatory power of the </w:t>
      </w:r>
      <w:proofErr w:type="spellStart"/>
      <w:r>
        <w:rPr>
          <w:rFonts w:ascii="Times New Roman" w:hAnsi="Times New Roman"/>
          <w:sz w:val="22"/>
        </w:rPr>
        <w:t>Hartz</w:t>
      </w:r>
      <w:proofErr w:type="spellEnd"/>
      <w:r>
        <w:rPr>
          <w:rFonts w:ascii="Times New Roman" w:hAnsi="Times New Roman"/>
          <w:sz w:val="22"/>
        </w:rPr>
        <w:t xml:space="preserve">-Horowitz theory – this is partly a matter of perspective, but not entirely so. </w:t>
      </w:r>
      <w:proofErr w:type="spellStart"/>
      <w:r>
        <w:rPr>
          <w:rFonts w:ascii="Times New Roman" w:hAnsi="Times New Roman"/>
          <w:sz w:val="22"/>
        </w:rPr>
        <w:t>Hartzians</w:t>
      </w:r>
      <w:proofErr w:type="spellEnd"/>
      <w:r>
        <w:rPr>
          <w:rFonts w:ascii="Times New Roman" w:hAnsi="Times New Roman"/>
          <w:sz w:val="22"/>
        </w:rPr>
        <w:t xml:space="preserve"> pride themselves on painting big pictures, but there is a big difference between a big picture made up of fine details and a big picture that dissolves into a mess of blobs and streaks upon closer inspection</w:t>
      </w:r>
    </w:p>
    <w:p w:rsidR="009B34C9" w:rsidRDefault="009B34C9" w:rsidP="009B34C9">
      <w:pPr>
        <w:pStyle w:val="ListParagraph"/>
        <w:spacing w:after="120"/>
        <w:rPr>
          <w:rFonts w:ascii="Times New Roman" w:hAnsi="Times New Roman"/>
          <w:sz w:val="22"/>
        </w:rPr>
      </w:pPr>
    </w:p>
    <w:p w:rsidR="009B34C9" w:rsidRDefault="009B34C9" w:rsidP="005A0F45">
      <w:pPr>
        <w:pStyle w:val="ListParagraph"/>
        <w:numPr>
          <w:ilvl w:val="0"/>
          <w:numId w:val="1"/>
        </w:numPr>
        <w:spacing w:after="120"/>
        <w:rPr>
          <w:rFonts w:ascii="Times New Roman" w:hAnsi="Times New Roman"/>
          <w:sz w:val="22"/>
        </w:rPr>
      </w:pPr>
      <w:r>
        <w:rPr>
          <w:rFonts w:ascii="Times New Roman" w:hAnsi="Times New Roman"/>
          <w:sz w:val="22"/>
        </w:rPr>
        <w:t>The great strength of H-H theory is the simple and appealing explanation it provides for the “hard fact” that organized socialism is stronger in Canada than in the US. The explanation rests on the simple law: if toryism yesterday, then socialism today – and the incontestable fact: toryism yesterday</w:t>
      </w:r>
    </w:p>
    <w:p w:rsidR="009B34C9" w:rsidRDefault="009B34C9" w:rsidP="009B34C9">
      <w:pPr>
        <w:pStyle w:val="ListParagraph"/>
        <w:numPr>
          <w:ilvl w:val="1"/>
          <w:numId w:val="1"/>
        </w:numPr>
        <w:spacing w:after="120"/>
        <w:rPr>
          <w:rFonts w:ascii="Times New Roman" w:hAnsi="Times New Roman"/>
          <w:sz w:val="22"/>
        </w:rPr>
      </w:pPr>
      <w:r>
        <w:rPr>
          <w:rFonts w:ascii="Times New Roman" w:hAnsi="Times New Roman"/>
          <w:sz w:val="22"/>
        </w:rPr>
        <w:t xml:space="preserve">However, common content does not always establish a firm bond between different ideologies. </w:t>
      </w:r>
      <w:proofErr w:type="spellStart"/>
      <w:r>
        <w:rPr>
          <w:rFonts w:ascii="Times New Roman" w:hAnsi="Times New Roman"/>
          <w:sz w:val="22"/>
        </w:rPr>
        <w:t>Hartz</w:t>
      </w:r>
      <w:proofErr w:type="spellEnd"/>
      <w:r>
        <w:rPr>
          <w:rFonts w:ascii="Times New Roman" w:hAnsi="Times New Roman"/>
          <w:sz w:val="22"/>
        </w:rPr>
        <w:t xml:space="preserve"> no doubt had this in mind when he coupled nationalism with </w:t>
      </w:r>
      <w:r>
        <w:rPr>
          <w:rFonts w:ascii="Times New Roman" w:hAnsi="Times New Roman"/>
          <w:i/>
          <w:sz w:val="22"/>
        </w:rPr>
        <w:t>liberalism</w:t>
      </w:r>
      <w:r>
        <w:rPr>
          <w:rFonts w:ascii="Times New Roman" w:hAnsi="Times New Roman"/>
          <w:sz w:val="22"/>
        </w:rPr>
        <w:t xml:space="preserve"> in the US, contrasting both with socialism. But was apparently not troubled when making this contrast, but he common corporate-organic-collectivist content of nationalism and socialism</w:t>
      </w:r>
    </w:p>
    <w:p w:rsidR="00891B0F" w:rsidRPr="00891B0F" w:rsidRDefault="009B34C9" w:rsidP="009B34C9">
      <w:pPr>
        <w:pStyle w:val="ListParagraph"/>
        <w:numPr>
          <w:ilvl w:val="1"/>
          <w:numId w:val="1"/>
        </w:numPr>
        <w:spacing w:after="120"/>
        <w:rPr>
          <w:rFonts w:ascii="Times New Roman" w:hAnsi="Times New Roman"/>
          <w:sz w:val="22"/>
        </w:rPr>
      </w:pPr>
      <w:r>
        <w:rPr>
          <w:rFonts w:ascii="Times New Roman" w:hAnsi="Times New Roman"/>
          <w:sz w:val="22"/>
        </w:rPr>
        <w:t xml:space="preserve">When applied to Canada, however, by Horowitz, nationalism is now the friendly ally of socialism </w:t>
      </w:r>
    </w:p>
    <w:p w:rsidR="009B34C9" w:rsidRDefault="00891B0F" w:rsidP="00891B0F">
      <w:pPr>
        <w:spacing w:after="120"/>
        <w:rPr>
          <w:rFonts w:ascii="Times New Roman" w:hAnsi="Times New Roman"/>
          <w:b/>
          <w:sz w:val="22"/>
        </w:rPr>
      </w:pPr>
      <w:r>
        <w:rPr>
          <w:rFonts w:ascii="Times New Roman" w:hAnsi="Times New Roman"/>
          <w:b/>
          <w:sz w:val="22"/>
        </w:rPr>
        <w:t>Conclusions</w:t>
      </w:r>
    </w:p>
    <w:p w:rsidR="00891B0F" w:rsidRPr="009B34C9" w:rsidRDefault="009B34C9" w:rsidP="00891B0F">
      <w:pPr>
        <w:spacing w:after="120"/>
        <w:rPr>
          <w:rFonts w:ascii="Times New Roman" w:hAnsi="Times New Roman"/>
          <w:sz w:val="22"/>
        </w:rPr>
      </w:pPr>
      <w:r>
        <w:rPr>
          <w:rFonts w:ascii="Times New Roman" w:hAnsi="Times New Roman"/>
          <w:sz w:val="22"/>
        </w:rPr>
        <w:t xml:space="preserve">Forbes suggests that a more fruitful explanatory technique is to examine the interaction between </w:t>
      </w:r>
      <w:proofErr w:type="spellStart"/>
      <w:r>
        <w:rPr>
          <w:rFonts w:ascii="Times New Roman" w:hAnsi="Times New Roman"/>
          <w:sz w:val="22"/>
        </w:rPr>
        <w:t>Hartzianism</w:t>
      </w:r>
      <w:proofErr w:type="spellEnd"/>
      <w:r>
        <w:rPr>
          <w:rFonts w:ascii="Times New Roman" w:hAnsi="Times New Roman"/>
          <w:sz w:val="22"/>
        </w:rPr>
        <w:t xml:space="preserve"> and nationalism in English Canada and the US. He argues that with only slight modification, </w:t>
      </w:r>
      <w:proofErr w:type="spellStart"/>
      <w:r>
        <w:rPr>
          <w:rFonts w:ascii="Times New Roman" w:hAnsi="Times New Roman"/>
          <w:sz w:val="22"/>
        </w:rPr>
        <w:t>Hartzian</w:t>
      </w:r>
      <w:proofErr w:type="spellEnd"/>
      <w:r>
        <w:rPr>
          <w:rFonts w:ascii="Times New Roman" w:hAnsi="Times New Roman"/>
          <w:sz w:val="22"/>
        </w:rPr>
        <w:t xml:space="preserve"> analysis harmonizes almost perfectly with the most common kind of English-</w:t>
      </w:r>
      <w:proofErr w:type="spellStart"/>
      <w:r>
        <w:rPr>
          <w:rFonts w:ascii="Times New Roman" w:hAnsi="Times New Roman"/>
          <w:sz w:val="22"/>
        </w:rPr>
        <w:t>Cdn</w:t>
      </w:r>
      <w:proofErr w:type="spellEnd"/>
      <w:r>
        <w:rPr>
          <w:rFonts w:ascii="Times New Roman" w:hAnsi="Times New Roman"/>
          <w:sz w:val="22"/>
        </w:rPr>
        <w:t xml:space="preserve"> nationalism, and puts the “psychic magic of national emotion” on the side of socialism, popular among </w:t>
      </w:r>
      <w:proofErr w:type="spellStart"/>
      <w:r>
        <w:rPr>
          <w:rFonts w:ascii="Times New Roman" w:hAnsi="Times New Roman"/>
          <w:sz w:val="22"/>
        </w:rPr>
        <w:t>Cdn</w:t>
      </w:r>
      <w:proofErr w:type="spellEnd"/>
      <w:r>
        <w:rPr>
          <w:rFonts w:ascii="Times New Roman" w:hAnsi="Times New Roman"/>
          <w:sz w:val="22"/>
        </w:rPr>
        <w:t xml:space="preserve"> academics.</w:t>
      </w:r>
    </w:p>
    <w:sectPr w:rsidR="00891B0F" w:rsidRPr="009B34C9" w:rsidSect="00891B0F">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B81A2D"/>
    <w:multiLevelType w:val="hybridMultilevel"/>
    <w:tmpl w:val="223472E0"/>
    <w:lvl w:ilvl="0" w:tplc="FB70888C">
      <w:start w:val="8"/>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91B0F"/>
    <w:rsid w:val="005A0F45"/>
    <w:rsid w:val="00891B0F"/>
    <w:rsid w:val="009B34C9"/>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B0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91B0F"/>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523</Words>
  <Characters>2984</Characters>
  <Application>Microsoft Macintosh Word</Application>
  <DocSecurity>0</DocSecurity>
  <Lines>24</Lines>
  <Paragraphs>5</Paragraphs>
  <ScaleCrop>false</ScaleCrop>
  <LinksUpToDate>false</LinksUpToDate>
  <CharactersWithSpaces>3664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2012-05-07T14:38:00Z</dcterms:created>
  <dcterms:modified xsi:type="dcterms:W3CDTF">2012-05-07T15:16:00Z</dcterms:modified>
</cp:coreProperties>
</file>